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9758D" w14:textId="77777777" w:rsidR="006A3DFC" w:rsidRPr="006A3DFC" w:rsidRDefault="006A3DFC" w:rsidP="006A3DFC">
      <w:pPr>
        <w:pStyle w:val="Otsikko2"/>
        <w:rPr>
          <w:b w:val="0"/>
          <w:bCs/>
          <w:sz w:val="24"/>
          <w:szCs w:val="28"/>
        </w:rPr>
      </w:pPr>
      <w:r w:rsidRPr="006A3DFC">
        <w:rPr>
          <w:b w:val="0"/>
          <w:bCs/>
          <w:sz w:val="24"/>
          <w:szCs w:val="28"/>
        </w:rPr>
        <w:t>Työvoima- ja elinkeinoministeriö</w:t>
      </w:r>
    </w:p>
    <w:p w14:paraId="3CF4AE36" w14:textId="600DA0B6" w:rsidR="00413E04" w:rsidRDefault="006A3DFC" w:rsidP="006A3DFC">
      <w:pPr>
        <w:pStyle w:val="Otsikko2"/>
        <w:rPr>
          <w:b w:val="0"/>
          <w:bCs/>
          <w:sz w:val="24"/>
          <w:szCs w:val="28"/>
        </w:rPr>
      </w:pPr>
      <w:r w:rsidRPr="006A3DFC">
        <w:rPr>
          <w:b w:val="0"/>
          <w:bCs/>
          <w:sz w:val="24"/>
          <w:szCs w:val="28"/>
        </w:rPr>
        <w:t>Lausuntopalvelu.fi</w:t>
      </w:r>
    </w:p>
    <w:p w14:paraId="05DB4A26" w14:textId="48B85A16" w:rsidR="006A3DFC" w:rsidRDefault="006A3DFC" w:rsidP="006A3DFC">
      <w:pPr>
        <w:ind w:left="0"/>
      </w:pPr>
    </w:p>
    <w:p w14:paraId="6364E65E" w14:textId="752C0C93" w:rsidR="006A3DFC" w:rsidRDefault="006A3DFC" w:rsidP="006A3DFC">
      <w:pPr>
        <w:ind w:left="0"/>
      </w:pPr>
      <w:r>
        <w:t>Lausuntopyyntö 16.1.2020</w:t>
      </w:r>
    </w:p>
    <w:p w14:paraId="35EB64CE" w14:textId="228700FD" w:rsidR="006A3DFC" w:rsidRDefault="006A3DFC" w:rsidP="006A3DFC">
      <w:pPr>
        <w:ind w:left="0"/>
      </w:pPr>
    </w:p>
    <w:p w14:paraId="303DAEB2" w14:textId="7FA6823A" w:rsidR="006A3DFC" w:rsidRDefault="006A3DFC" w:rsidP="006A3DFC">
      <w:pPr>
        <w:ind w:left="0"/>
        <w:rPr>
          <w:b/>
          <w:bCs/>
          <w:sz w:val="24"/>
          <w:szCs w:val="24"/>
        </w:rPr>
      </w:pPr>
      <w:r w:rsidRPr="006A3DFC">
        <w:rPr>
          <w:b/>
          <w:bCs/>
          <w:sz w:val="24"/>
          <w:szCs w:val="24"/>
        </w:rPr>
        <w:t>LAUSUNTO LUONNOKSESTA LAEIKSI SÄHKÖMARKKINALAIN, SÄHKÖ- JA MAAKAASUMARKKI</w:t>
      </w:r>
      <w:r>
        <w:rPr>
          <w:b/>
          <w:bCs/>
          <w:sz w:val="24"/>
          <w:szCs w:val="24"/>
        </w:rPr>
        <w:t>-</w:t>
      </w:r>
      <w:r w:rsidRPr="006A3DFC">
        <w:rPr>
          <w:b/>
          <w:bCs/>
          <w:sz w:val="24"/>
          <w:szCs w:val="24"/>
        </w:rPr>
        <w:t>NOIDEN VALVONNASTA ANNETUN LAIN JA ENERGIAVIRASTOSTA ANNETUN LAIN 1 §:N MUUTTAMISESTA</w:t>
      </w:r>
    </w:p>
    <w:p w14:paraId="31DED52C" w14:textId="4CA4B441" w:rsidR="006A3DFC" w:rsidRDefault="006A3DFC" w:rsidP="006A3DFC">
      <w:pPr>
        <w:ind w:left="0"/>
        <w:rPr>
          <w:b/>
          <w:bCs/>
          <w:sz w:val="24"/>
          <w:szCs w:val="24"/>
        </w:rPr>
      </w:pPr>
    </w:p>
    <w:p w14:paraId="4B094FFF" w14:textId="77777777" w:rsidR="006A3DFC" w:rsidRPr="006A3DFC" w:rsidRDefault="006A3DFC" w:rsidP="006A3DFC">
      <w:pPr>
        <w:ind w:left="0"/>
        <w:rPr>
          <w:b/>
          <w:bCs/>
          <w:sz w:val="24"/>
          <w:szCs w:val="24"/>
        </w:rPr>
      </w:pPr>
      <w:r w:rsidRPr="006A3DFC">
        <w:rPr>
          <w:b/>
          <w:bCs/>
          <w:sz w:val="24"/>
          <w:szCs w:val="24"/>
        </w:rPr>
        <w:t>Kuvaus lakiluonnosten sisällöstä ja tarkoituksesta</w:t>
      </w:r>
    </w:p>
    <w:p w14:paraId="42BB347D" w14:textId="5E999A7C" w:rsidR="00EA6200" w:rsidRPr="00EA6200" w:rsidRDefault="00EA6200" w:rsidP="00EA6200">
      <w:pPr>
        <w:ind w:left="1276"/>
        <w:rPr>
          <w:sz w:val="24"/>
          <w:szCs w:val="24"/>
        </w:rPr>
      </w:pPr>
      <w:r w:rsidRPr="00EA6200">
        <w:rPr>
          <w:sz w:val="24"/>
          <w:szCs w:val="24"/>
        </w:rPr>
        <w:t>Pääministeri Sanna Marinin hallituksen hallitusohjelma</w:t>
      </w:r>
      <w:r w:rsidR="00FC1D4C">
        <w:rPr>
          <w:sz w:val="24"/>
          <w:szCs w:val="24"/>
        </w:rPr>
        <w:t>ssa</w:t>
      </w:r>
      <w:r w:rsidRPr="00EA6200">
        <w:rPr>
          <w:sz w:val="24"/>
          <w:szCs w:val="24"/>
        </w:rPr>
        <w:t xml:space="preserve"> </w:t>
      </w:r>
      <w:r w:rsidR="00FC1D4C">
        <w:rPr>
          <w:sz w:val="24"/>
          <w:szCs w:val="24"/>
        </w:rPr>
        <w:t>esitettiin</w:t>
      </w:r>
      <w:r w:rsidRPr="00EA6200">
        <w:rPr>
          <w:sz w:val="24"/>
          <w:szCs w:val="24"/>
        </w:rPr>
        <w:t xml:space="preserve"> lisätoimia sähkön siirtohintojen hillitsemiseksi. Sähkönsiirron kustannusselvityksen johtopäätösten mukaisesti </w:t>
      </w:r>
      <w:r>
        <w:rPr>
          <w:sz w:val="24"/>
          <w:szCs w:val="24"/>
        </w:rPr>
        <w:t xml:space="preserve">tässä esitysluonnoksessa </w:t>
      </w:r>
      <w:r w:rsidRPr="00EA6200">
        <w:rPr>
          <w:sz w:val="24"/>
          <w:szCs w:val="24"/>
        </w:rPr>
        <w:t>toteutetaan alituottojen tasausjakson pidennys. Tämän lisäksi kehitetään sähköverkon joustavuutta ja vaihtoehtoisia tapoja varmistaa sähkön toimitusvarmuus erityisesti haja-asutusalueilla. Sähkön jakelun toimitus</w:t>
      </w:r>
      <w:r w:rsidR="00FC1D4C">
        <w:rPr>
          <w:sz w:val="24"/>
          <w:szCs w:val="24"/>
        </w:rPr>
        <w:t>-</w:t>
      </w:r>
      <w:r w:rsidRPr="00EA6200">
        <w:rPr>
          <w:sz w:val="24"/>
          <w:szCs w:val="24"/>
        </w:rPr>
        <w:t>varmuusvaatimusten täytäntäntöönpanoaikaa jatkettaisiin pääsääntöisesti haja-asutusalueella toimiville jakeluverkonhaltijoille vuodesta 2028 vuoteen 2036.</w:t>
      </w:r>
    </w:p>
    <w:p w14:paraId="4ECA2D2B" w14:textId="36BC2492" w:rsidR="006A3DFC" w:rsidRPr="00EA6200" w:rsidRDefault="00EA6200" w:rsidP="00EA6200">
      <w:pPr>
        <w:ind w:left="1276"/>
        <w:rPr>
          <w:sz w:val="24"/>
          <w:szCs w:val="24"/>
        </w:rPr>
      </w:pPr>
      <w:r w:rsidRPr="00EA6200">
        <w:rPr>
          <w:sz w:val="24"/>
          <w:szCs w:val="24"/>
        </w:rPr>
        <w:t>Sähkömarkkinalakiin ja maakaasumarkkinalakiin lisättäisiin säännökset, jotka rajoittavat sähkön ja maakaasun siirron ja jakelun maksujen korotuksen 12 kuukauden pituisen tarkastelujakson aikana enintään 12,5 prosenttiin siirron tai jakelun verollisesta kokonaishinnasta</w:t>
      </w:r>
      <w:r w:rsidR="00D00258">
        <w:rPr>
          <w:sz w:val="24"/>
          <w:szCs w:val="24"/>
        </w:rPr>
        <w:t xml:space="preserve"> nykyisen 15 prosentin sijasta</w:t>
      </w:r>
      <w:r w:rsidRPr="00EA6200">
        <w:rPr>
          <w:sz w:val="24"/>
          <w:szCs w:val="24"/>
        </w:rPr>
        <w:t>. Korotuksen hyväksyttävää määrää arvioitaisiin tällöin pääsääntöisesti tyyppikäyttäjä- tai verkonkäyttäjäryhmittäin.</w:t>
      </w:r>
    </w:p>
    <w:p w14:paraId="48910483" w14:textId="77777777" w:rsidR="006A3DFC" w:rsidRPr="006A3DFC" w:rsidRDefault="006A3DFC" w:rsidP="006A3DFC">
      <w:pPr>
        <w:ind w:left="0"/>
        <w:rPr>
          <w:b/>
          <w:bCs/>
          <w:sz w:val="24"/>
          <w:szCs w:val="24"/>
        </w:rPr>
      </w:pPr>
    </w:p>
    <w:p w14:paraId="65A3EF16" w14:textId="4D2D40F2" w:rsidR="006A3DFC" w:rsidRDefault="006A3DFC" w:rsidP="006A3DFC">
      <w:pPr>
        <w:ind w:left="0"/>
        <w:rPr>
          <w:b/>
          <w:bCs/>
          <w:sz w:val="24"/>
          <w:szCs w:val="24"/>
        </w:rPr>
      </w:pPr>
      <w:r w:rsidRPr="006A3DFC">
        <w:rPr>
          <w:b/>
          <w:bCs/>
          <w:sz w:val="24"/>
          <w:szCs w:val="24"/>
        </w:rPr>
        <w:t>Kiinteistöliiton lausunto</w:t>
      </w:r>
    </w:p>
    <w:p w14:paraId="24436708" w14:textId="4B0AE42F" w:rsidR="000B576F" w:rsidRDefault="000B576F" w:rsidP="00BF31B9">
      <w:pPr>
        <w:ind w:left="1276"/>
        <w:rPr>
          <w:sz w:val="24"/>
          <w:szCs w:val="24"/>
        </w:rPr>
      </w:pPr>
      <w:r>
        <w:rPr>
          <w:sz w:val="24"/>
          <w:szCs w:val="24"/>
        </w:rPr>
        <w:t>Kiinteistöliitto kiittää mahdollis</w:t>
      </w:r>
      <w:r w:rsidR="003A090A">
        <w:rPr>
          <w:sz w:val="24"/>
          <w:szCs w:val="24"/>
        </w:rPr>
        <w:t>uudes</w:t>
      </w:r>
      <w:bookmarkStart w:id="0" w:name="_GoBack"/>
      <w:bookmarkEnd w:id="0"/>
      <w:r>
        <w:rPr>
          <w:sz w:val="24"/>
          <w:szCs w:val="24"/>
        </w:rPr>
        <w:t xml:space="preserve">ta lausua asiasta. </w:t>
      </w:r>
    </w:p>
    <w:p w14:paraId="5C21707C" w14:textId="0BF07EF6" w:rsidR="006A3DFC" w:rsidRDefault="00102F84" w:rsidP="00BF31B9">
      <w:pPr>
        <w:ind w:left="1276"/>
        <w:rPr>
          <w:sz w:val="24"/>
          <w:szCs w:val="24"/>
        </w:rPr>
      </w:pPr>
      <w:r w:rsidRPr="00102F84">
        <w:rPr>
          <w:sz w:val="24"/>
          <w:szCs w:val="24"/>
        </w:rPr>
        <w:t xml:space="preserve">On hyvä, että </w:t>
      </w:r>
      <w:r>
        <w:rPr>
          <w:sz w:val="24"/>
          <w:szCs w:val="24"/>
        </w:rPr>
        <w:t xml:space="preserve">sähkönsiirron hintoja koskevassa hallituksen esitysluonnoksessa haetaan </w:t>
      </w:r>
      <w:r w:rsidR="00883A10">
        <w:rPr>
          <w:sz w:val="24"/>
          <w:szCs w:val="24"/>
        </w:rPr>
        <w:t xml:space="preserve">joustavampia ja </w:t>
      </w:r>
      <w:r w:rsidR="00D60CD5">
        <w:rPr>
          <w:sz w:val="24"/>
          <w:szCs w:val="24"/>
        </w:rPr>
        <w:t xml:space="preserve">nykyistä </w:t>
      </w:r>
      <w:r w:rsidR="00883A10">
        <w:rPr>
          <w:sz w:val="24"/>
          <w:szCs w:val="24"/>
        </w:rPr>
        <w:t>kustannustehokka</w:t>
      </w:r>
      <w:r w:rsidR="00D60CD5">
        <w:rPr>
          <w:sz w:val="24"/>
          <w:szCs w:val="24"/>
        </w:rPr>
        <w:t>a</w:t>
      </w:r>
      <w:r w:rsidR="00883A10">
        <w:rPr>
          <w:sz w:val="24"/>
          <w:szCs w:val="24"/>
        </w:rPr>
        <w:t>mpia tapoja toteuttaa toimitusvarmuus erityisesti haja-asutusalueilla</w:t>
      </w:r>
      <w:r w:rsidR="000A785A">
        <w:rPr>
          <w:sz w:val="24"/>
          <w:szCs w:val="24"/>
        </w:rPr>
        <w:t>, ja että kohtuullisen tuoton määrittelyä kohtuullistettiin ja maksimikorotusten ylärajaa laskettiin</w:t>
      </w:r>
      <w:r w:rsidR="00883A10">
        <w:rPr>
          <w:sz w:val="24"/>
          <w:szCs w:val="24"/>
        </w:rPr>
        <w:t xml:space="preserve">. </w:t>
      </w:r>
      <w:r w:rsidR="003040DD">
        <w:rPr>
          <w:sz w:val="24"/>
          <w:szCs w:val="24"/>
        </w:rPr>
        <w:t xml:space="preserve">Esitysluonnos oli Kiinteistöliiton mukaan oikean suuntainen. </w:t>
      </w:r>
    </w:p>
    <w:p w14:paraId="0F7A85AA" w14:textId="48DE6B70" w:rsidR="003040DD" w:rsidRDefault="000A785A" w:rsidP="00BF31B9">
      <w:pPr>
        <w:ind w:left="1276"/>
        <w:rPr>
          <w:sz w:val="24"/>
          <w:szCs w:val="24"/>
        </w:rPr>
      </w:pPr>
      <w:r>
        <w:rPr>
          <w:sz w:val="24"/>
          <w:szCs w:val="24"/>
        </w:rPr>
        <w:t>K</w:t>
      </w:r>
      <w:r w:rsidR="003040DD">
        <w:rPr>
          <w:sz w:val="24"/>
          <w:szCs w:val="24"/>
        </w:rPr>
        <w:t xml:space="preserve">ohtuullisen tuoton määrittelyssä olisi syytä </w:t>
      </w:r>
      <w:r>
        <w:rPr>
          <w:sz w:val="24"/>
          <w:szCs w:val="24"/>
        </w:rPr>
        <w:t>varmistaa se, että</w:t>
      </w:r>
      <w:r w:rsidR="003040DD">
        <w:rPr>
          <w:sz w:val="24"/>
          <w:szCs w:val="24"/>
        </w:rPr>
        <w:t xml:space="preserve"> rahoitus- ja sijoitusmarkkinoiden muutokset</w:t>
      </w:r>
      <w:r>
        <w:rPr>
          <w:sz w:val="24"/>
          <w:szCs w:val="24"/>
        </w:rPr>
        <w:t xml:space="preserve"> heijastuvat nyt uusittaviin säädöksiin. Näköpiirissä on mahdollisuus, että tuottovaatimukset </w:t>
      </w:r>
      <w:r w:rsidR="00D60CD5">
        <w:rPr>
          <w:sz w:val="24"/>
          <w:szCs w:val="24"/>
        </w:rPr>
        <w:t xml:space="preserve">sijoituksissa </w:t>
      </w:r>
      <w:r>
        <w:rPr>
          <w:sz w:val="24"/>
          <w:szCs w:val="24"/>
        </w:rPr>
        <w:t xml:space="preserve">tulevat vielä entisestään laskemaan. </w:t>
      </w:r>
    </w:p>
    <w:p w14:paraId="0C27A645" w14:textId="77777777" w:rsidR="00CC1C80" w:rsidRDefault="00CC1C80" w:rsidP="00BF31B9">
      <w:pPr>
        <w:ind w:left="1276"/>
        <w:rPr>
          <w:sz w:val="24"/>
          <w:szCs w:val="24"/>
        </w:rPr>
      </w:pPr>
    </w:p>
    <w:p w14:paraId="50EA902F" w14:textId="77777777" w:rsidR="00CC1C80" w:rsidRPr="00CC1C80" w:rsidRDefault="00CC1C80" w:rsidP="00CC1C80">
      <w:pPr>
        <w:ind w:left="1276"/>
        <w:rPr>
          <w:sz w:val="24"/>
          <w:szCs w:val="24"/>
        </w:rPr>
      </w:pPr>
      <w:r w:rsidRPr="00CC1C80">
        <w:rPr>
          <w:sz w:val="24"/>
          <w:szCs w:val="24"/>
        </w:rPr>
        <w:lastRenderedPageBreak/>
        <w:t>LAKI SÄHKÖMARKKINALAIN MUUTTAMISESTA</w:t>
      </w:r>
    </w:p>
    <w:p w14:paraId="51AA4BC4" w14:textId="77777777" w:rsidR="00CC1C80" w:rsidRPr="00CC1C80" w:rsidRDefault="00CC1C80" w:rsidP="00CC1C80">
      <w:pPr>
        <w:ind w:left="1276"/>
        <w:rPr>
          <w:sz w:val="24"/>
          <w:szCs w:val="24"/>
        </w:rPr>
      </w:pPr>
    </w:p>
    <w:p w14:paraId="0D297F3D" w14:textId="77777777" w:rsidR="00CC1C80" w:rsidRPr="00CC1C80" w:rsidRDefault="00CC1C80" w:rsidP="00CC1C80">
      <w:pPr>
        <w:ind w:left="1276"/>
        <w:rPr>
          <w:sz w:val="24"/>
          <w:szCs w:val="24"/>
        </w:rPr>
      </w:pPr>
      <w:r w:rsidRPr="00CC1C80">
        <w:rPr>
          <w:sz w:val="24"/>
          <w:szCs w:val="24"/>
        </w:rPr>
        <w:t>19 § Verkon kehittämisvelvollisuus</w:t>
      </w:r>
    </w:p>
    <w:p w14:paraId="6AA0A203" w14:textId="77777777" w:rsidR="00CC1C80" w:rsidRPr="00CC1C80" w:rsidRDefault="00CC1C80" w:rsidP="00CC1C80">
      <w:pPr>
        <w:ind w:left="1276"/>
        <w:rPr>
          <w:sz w:val="24"/>
          <w:szCs w:val="24"/>
        </w:rPr>
      </w:pPr>
      <w:r w:rsidRPr="00CC1C80">
        <w:rPr>
          <w:sz w:val="24"/>
          <w:szCs w:val="24"/>
        </w:rPr>
        <w:t xml:space="preserve">Kiinteistöliitto kannattaa jakeluverkkoyhtiöille säädettävää verkkoinvestointien kustannustehokkuusvelvoitetta. </w:t>
      </w:r>
    </w:p>
    <w:p w14:paraId="2F743F48" w14:textId="77777777" w:rsidR="00CC1C80" w:rsidRPr="00CC1C80" w:rsidRDefault="00CC1C80" w:rsidP="00CC1C80">
      <w:pPr>
        <w:ind w:left="1276"/>
        <w:rPr>
          <w:sz w:val="24"/>
          <w:szCs w:val="24"/>
        </w:rPr>
      </w:pPr>
      <w:r w:rsidRPr="00CC1C80">
        <w:rPr>
          <w:sz w:val="24"/>
          <w:szCs w:val="24"/>
        </w:rPr>
        <w:t>Energian loppukäyttäjän kannalta on olennaista tarkastella kullakin investoinnilla saavutettavaa hyötyä. Investointien tulee olla tarpeenmukaisia ja oikea-aikaisia. Maakaapeloinnin osuuden kasvattaminen on lisännyt sähkön toimitusvarmuutta ja se on monin paikoin edelleen perusteltua. Tulevia investointeja on kuitenkin tarkasteltava niin, että uusien teknisten ratkaisujen, kysyntäjouston sekä kaupungistumisen ja muuttoliikkeen vaikutukset tulevina vuosina ja vuosikymmeninä otetaan mahdollisuuksien mukaan huomioon.</w:t>
      </w:r>
    </w:p>
    <w:p w14:paraId="19AC801B" w14:textId="77777777" w:rsidR="00CC1C80" w:rsidRPr="00CC1C80" w:rsidRDefault="00CC1C80" w:rsidP="00CC1C80">
      <w:pPr>
        <w:ind w:left="1276"/>
        <w:rPr>
          <w:sz w:val="24"/>
          <w:szCs w:val="24"/>
        </w:rPr>
      </w:pPr>
    </w:p>
    <w:p w14:paraId="09BB4236" w14:textId="77777777" w:rsidR="00CC1C80" w:rsidRPr="00CC1C80" w:rsidRDefault="00CC1C80" w:rsidP="00CC1C80">
      <w:pPr>
        <w:ind w:left="1276"/>
        <w:rPr>
          <w:sz w:val="24"/>
          <w:szCs w:val="24"/>
        </w:rPr>
      </w:pPr>
      <w:r w:rsidRPr="00CC1C80">
        <w:rPr>
          <w:sz w:val="24"/>
          <w:szCs w:val="24"/>
        </w:rPr>
        <w:t>26 a § Sähkönsiirron ja sähkönjakelun maksujen korottaminen</w:t>
      </w:r>
    </w:p>
    <w:p w14:paraId="0FE3348C" w14:textId="6FE7C025" w:rsidR="00CC1C80" w:rsidRDefault="00CC1C80" w:rsidP="00CC1C80">
      <w:pPr>
        <w:ind w:left="1276"/>
        <w:rPr>
          <w:sz w:val="24"/>
          <w:szCs w:val="24"/>
        </w:rPr>
      </w:pPr>
      <w:r w:rsidRPr="00CC1C80">
        <w:rPr>
          <w:sz w:val="24"/>
          <w:szCs w:val="24"/>
        </w:rPr>
        <w:t>Kiinteistöliitto pitää sähkönsiirron ja sähkönjakelun maksujen ns. korotuskaton madaltamista oikean suuntaisena. Muutos 15 prosentista 12,5 prosenttiin on maltillinen ja saattaa siksi jäädä vaikutuksiltaan vähäiseksi</w:t>
      </w:r>
    </w:p>
    <w:p w14:paraId="78D7E013" w14:textId="77777777" w:rsidR="00CC1C80" w:rsidRDefault="00CC1C80" w:rsidP="00CC1C80">
      <w:pPr>
        <w:ind w:left="1276"/>
        <w:rPr>
          <w:sz w:val="24"/>
          <w:szCs w:val="24"/>
        </w:rPr>
      </w:pPr>
    </w:p>
    <w:p w14:paraId="2A135342" w14:textId="1A6391AA" w:rsidR="00CC1C80" w:rsidRPr="00CC1C80" w:rsidRDefault="00CC1C80" w:rsidP="00CC1C80">
      <w:pPr>
        <w:ind w:left="1276"/>
        <w:rPr>
          <w:sz w:val="24"/>
          <w:szCs w:val="24"/>
        </w:rPr>
      </w:pPr>
      <w:r w:rsidRPr="00CC1C80">
        <w:rPr>
          <w:sz w:val="24"/>
          <w:szCs w:val="24"/>
        </w:rPr>
        <w:t>52 § Jakeluverkon kehittämissuunnitelma</w:t>
      </w:r>
    </w:p>
    <w:p w14:paraId="426DE1AB" w14:textId="77777777" w:rsidR="00CC1C80" w:rsidRPr="00CC1C80" w:rsidRDefault="00CC1C80" w:rsidP="00CC1C80">
      <w:pPr>
        <w:ind w:left="1276"/>
        <w:rPr>
          <w:sz w:val="24"/>
          <w:szCs w:val="24"/>
        </w:rPr>
      </w:pPr>
      <w:r w:rsidRPr="00CC1C80">
        <w:rPr>
          <w:sz w:val="24"/>
          <w:szCs w:val="24"/>
        </w:rPr>
        <w:t>Kiinteistöliitto kannattaa muutosta tuoda kehityssuunnitelman osaksi kulutusjouston, sähkövarastojen, verkonhaltijan energiatehokkuustoimenpiteiden ja muiden resurssien käyttäminen vaihtoehtona jakeluverkon siirtokapasiteetin laajentamiselle. Energiavirastolle tulee taata riittävät resurssit ja toimivalta keskeisiin valvontatehtäviin.</w:t>
      </w:r>
    </w:p>
    <w:p w14:paraId="37010F13" w14:textId="28C343EE" w:rsidR="006A3DFC" w:rsidRDefault="00CC1C80" w:rsidP="00CC1C80">
      <w:pPr>
        <w:ind w:left="1276"/>
        <w:rPr>
          <w:sz w:val="24"/>
          <w:szCs w:val="24"/>
        </w:rPr>
      </w:pPr>
      <w:r w:rsidRPr="00CC1C80">
        <w:rPr>
          <w:sz w:val="24"/>
          <w:szCs w:val="24"/>
        </w:rPr>
        <w:t>Kiinteistöliitto kannattaa asiakkaiden kuulemista osana kehityssuunnitelmaa (pykälän 3 momentti). Yhteistyön ja dialogin rakentaminen sähkönkäyttäjien kanssa parantaa sähkön toimitusvarmuutta ja investointien kustannustehokkuutta. Parhaimmillaan turhilta investoinneilta voidaan välttyä kokonaan.</w:t>
      </w:r>
      <w:r>
        <w:rPr>
          <w:sz w:val="24"/>
          <w:szCs w:val="24"/>
        </w:rPr>
        <w:t xml:space="preserve"> </w:t>
      </w:r>
    </w:p>
    <w:p w14:paraId="6611B7EF" w14:textId="50CA27B0" w:rsidR="00CC1C80" w:rsidRDefault="00CC1C80" w:rsidP="00CC1C80">
      <w:pPr>
        <w:ind w:left="1276"/>
        <w:rPr>
          <w:sz w:val="24"/>
          <w:szCs w:val="24"/>
        </w:rPr>
      </w:pPr>
    </w:p>
    <w:p w14:paraId="3C499BBD" w14:textId="77777777" w:rsidR="00CC1C80" w:rsidRPr="00CC1C80" w:rsidRDefault="00CC1C80" w:rsidP="00CC1C80">
      <w:pPr>
        <w:ind w:left="1276"/>
        <w:rPr>
          <w:sz w:val="24"/>
          <w:szCs w:val="24"/>
        </w:rPr>
      </w:pPr>
      <w:r w:rsidRPr="00CC1C80">
        <w:rPr>
          <w:sz w:val="24"/>
          <w:szCs w:val="24"/>
        </w:rPr>
        <w:t>119 § Jakeluverkon toimintavarmuutta koskeva siirtymäsäännös</w:t>
      </w:r>
    </w:p>
    <w:p w14:paraId="6EE881F1" w14:textId="77777777" w:rsidR="00CC1C80" w:rsidRPr="00CC1C80" w:rsidRDefault="00CC1C80" w:rsidP="00CC1C80">
      <w:pPr>
        <w:ind w:left="1276"/>
        <w:rPr>
          <w:sz w:val="24"/>
          <w:szCs w:val="24"/>
        </w:rPr>
      </w:pPr>
    </w:p>
    <w:p w14:paraId="68CDE40C" w14:textId="77777777" w:rsidR="00CC1C80" w:rsidRPr="00CC1C80" w:rsidRDefault="00CC1C80" w:rsidP="00CC1C80">
      <w:pPr>
        <w:ind w:left="1276"/>
        <w:rPr>
          <w:sz w:val="24"/>
          <w:szCs w:val="24"/>
        </w:rPr>
      </w:pPr>
      <w:r w:rsidRPr="00CC1C80">
        <w:rPr>
          <w:sz w:val="24"/>
          <w:szCs w:val="24"/>
        </w:rPr>
        <w:t xml:space="preserve">Kiinteistöliitto kannattaa pykälässä esitettyä muutosta, jossa jakeluverkon toimitusvarmuustavoitteiden täytäntöönpanoaikaa jatkettaisiin niiden jakeluverkonhaltijoiden osalta, joiden keskijänniteverkon maakaapelointiaste on ollut </w:t>
      </w:r>
      <w:r w:rsidRPr="00CC1C80">
        <w:rPr>
          <w:sz w:val="24"/>
          <w:szCs w:val="24"/>
        </w:rPr>
        <w:lastRenderedPageBreak/>
        <w:t xml:space="preserve">vuoden 2018 lopussa enintään 60 prosenttia. Samalla poikkeuslupamenettelystä luovuttaisiin. Tämän muutoksen seurauksena voitaisiin välttää ennenaikaiset verkkoinvestoinnit. Lisäksi teknologia ennättäisi kehittyä ennen täytäntöönpanon takarajaa erityisesti älyverkkoteknologian ja muiden joustavien elementtien osalta. Tämä mahdollistaisi siten uusien ja kustannustehokkaampien ratkaisujen hyödyntämisen toimitusvarmuusinvestoinneissa. </w:t>
      </w:r>
    </w:p>
    <w:p w14:paraId="766158EF" w14:textId="745CA4EF" w:rsidR="00CC1C80" w:rsidRDefault="00CC1C80" w:rsidP="00CC1C80">
      <w:pPr>
        <w:ind w:left="1276"/>
        <w:rPr>
          <w:sz w:val="24"/>
          <w:szCs w:val="24"/>
        </w:rPr>
      </w:pPr>
      <w:r w:rsidRPr="00CC1C80">
        <w:rPr>
          <w:sz w:val="24"/>
          <w:szCs w:val="24"/>
        </w:rPr>
        <w:t>Kiinteistöliitto pitää siirtymäsäännöksen (3. momentti) muotoilua hyvänä.</w:t>
      </w:r>
    </w:p>
    <w:p w14:paraId="2130512C" w14:textId="55A6D1A3" w:rsidR="005A0A1C" w:rsidRDefault="005A0A1C" w:rsidP="00CC1C80">
      <w:pPr>
        <w:ind w:left="1276"/>
        <w:rPr>
          <w:sz w:val="24"/>
          <w:szCs w:val="24"/>
        </w:rPr>
      </w:pPr>
    </w:p>
    <w:p w14:paraId="7BC52D15" w14:textId="3C114793" w:rsidR="005A0A1C" w:rsidRDefault="005A0A1C" w:rsidP="00CC1C80">
      <w:pPr>
        <w:ind w:left="1276"/>
        <w:rPr>
          <w:sz w:val="24"/>
          <w:szCs w:val="24"/>
        </w:rPr>
      </w:pPr>
      <w:r>
        <w:rPr>
          <w:sz w:val="24"/>
          <w:szCs w:val="24"/>
        </w:rPr>
        <w:t>Kunnioittavasti,</w:t>
      </w:r>
    </w:p>
    <w:p w14:paraId="50A39141" w14:textId="77777777" w:rsidR="00CC1C80" w:rsidRDefault="00CC1C80" w:rsidP="00CC1C80">
      <w:pPr>
        <w:ind w:left="1276"/>
        <w:rPr>
          <w:b/>
          <w:bCs/>
          <w:sz w:val="24"/>
          <w:szCs w:val="24"/>
        </w:rPr>
      </w:pPr>
    </w:p>
    <w:p w14:paraId="6DFCD283" w14:textId="1DF2DAED" w:rsidR="006A3DFC" w:rsidRPr="006A3DFC" w:rsidRDefault="006A3DFC" w:rsidP="006A3DFC">
      <w:pPr>
        <w:ind w:left="1276"/>
        <w:rPr>
          <w:sz w:val="24"/>
          <w:szCs w:val="24"/>
        </w:rPr>
      </w:pPr>
      <w:r w:rsidRPr="006A3DFC">
        <w:rPr>
          <w:sz w:val="24"/>
          <w:szCs w:val="24"/>
        </w:rPr>
        <w:t>Jukka Kero</w:t>
      </w:r>
      <w:r w:rsidRPr="006A3DFC">
        <w:rPr>
          <w:sz w:val="24"/>
          <w:szCs w:val="24"/>
        </w:rPr>
        <w:tab/>
      </w:r>
      <w:r w:rsidRPr="006A3DFC">
        <w:rPr>
          <w:sz w:val="24"/>
          <w:szCs w:val="24"/>
        </w:rPr>
        <w:tab/>
      </w:r>
      <w:r w:rsidRPr="006A3DFC">
        <w:rPr>
          <w:sz w:val="24"/>
          <w:szCs w:val="24"/>
        </w:rPr>
        <w:tab/>
        <w:t>Matts Almgrẻn</w:t>
      </w:r>
      <w:r>
        <w:rPr>
          <w:sz w:val="24"/>
          <w:szCs w:val="24"/>
        </w:rPr>
        <w:br/>
      </w:r>
      <w:r w:rsidRPr="006A3DFC">
        <w:rPr>
          <w:sz w:val="24"/>
          <w:szCs w:val="24"/>
        </w:rPr>
        <w:t>Pääekonomisti</w:t>
      </w:r>
      <w:r w:rsidRPr="006A3DFC">
        <w:rPr>
          <w:sz w:val="24"/>
          <w:szCs w:val="24"/>
        </w:rPr>
        <w:tab/>
      </w:r>
      <w:r w:rsidRPr="006A3DFC">
        <w:rPr>
          <w:sz w:val="24"/>
          <w:szCs w:val="24"/>
        </w:rPr>
        <w:tab/>
        <w:t>Neuvontainsinööri</w:t>
      </w:r>
    </w:p>
    <w:p w14:paraId="293CA6E5" w14:textId="16DB6E65" w:rsidR="006A3DFC" w:rsidRDefault="006A3DFC" w:rsidP="006A3DFC">
      <w:pPr>
        <w:ind w:left="0"/>
        <w:rPr>
          <w:b/>
          <w:bCs/>
          <w:sz w:val="24"/>
          <w:szCs w:val="24"/>
        </w:rPr>
      </w:pPr>
    </w:p>
    <w:p w14:paraId="7B26CBF0" w14:textId="77777777" w:rsidR="006A3DFC" w:rsidRPr="006A3DFC" w:rsidRDefault="006A3DFC" w:rsidP="006A3DFC">
      <w:pPr>
        <w:ind w:left="0"/>
        <w:rPr>
          <w:b/>
          <w:bCs/>
          <w:sz w:val="24"/>
          <w:szCs w:val="24"/>
        </w:rPr>
      </w:pPr>
    </w:p>
    <w:sectPr w:rsidR="006A3DFC" w:rsidRPr="006A3DFC" w:rsidSect="00B52F74">
      <w:headerReference w:type="default" r:id="rId11"/>
      <w:footerReference w:type="default" r:id="rId12"/>
      <w:pgSz w:w="11906" w:h="16838"/>
      <w:pgMar w:top="567" w:right="851" w:bottom="1134" w:left="1134" w:header="851"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A3EB2" w14:textId="77777777" w:rsidR="009C7803" w:rsidRDefault="009C7803" w:rsidP="003D58BA">
      <w:pPr>
        <w:spacing w:after="0" w:line="240" w:lineRule="auto"/>
      </w:pPr>
      <w:r>
        <w:separator/>
      </w:r>
    </w:p>
  </w:endnote>
  <w:endnote w:type="continuationSeparator" w:id="0">
    <w:p w14:paraId="48F87E96" w14:textId="77777777" w:rsidR="009C7803" w:rsidRDefault="009C7803" w:rsidP="003D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6A1D" w14:textId="77777777" w:rsidR="003D58BA" w:rsidRDefault="003D58BA" w:rsidP="008B2DA1">
    <w:pPr>
      <w:pStyle w:val="Alatunniste"/>
    </w:pPr>
    <w:r>
      <w:t xml:space="preserve">Annankatu 24 </w:t>
    </w:r>
    <w:r w:rsidRPr="003D58BA">
      <w:rPr>
        <w:color w:val="F99F1E"/>
      </w:rPr>
      <w:t>I</w:t>
    </w:r>
    <w:r>
      <w:t xml:space="preserve"> 00100 Helsinki </w:t>
    </w:r>
    <w:r w:rsidRPr="003D58BA">
      <w:rPr>
        <w:color w:val="F99F1E"/>
      </w:rPr>
      <w:t>I</w:t>
    </w:r>
    <w:r w:rsidRPr="003D58BA">
      <w:rPr>
        <w:color w:val="FFC000"/>
      </w:rPr>
      <w:t xml:space="preserve"> </w:t>
    </w:r>
    <w:r>
      <w:t>www.kiinteistoliitto.fi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9F21" w14:textId="77777777" w:rsidR="009C7803" w:rsidRDefault="009C7803" w:rsidP="003D58BA">
      <w:pPr>
        <w:spacing w:after="0" w:line="240" w:lineRule="auto"/>
      </w:pPr>
      <w:r>
        <w:separator/>
      </w:r>
    </w:p>
  </w:footnote>
  <w:footnote w:type="continuationSeparator" w:id="0">
    <w:p w14:paraId="1E55F3C9" w14:textId="77777777" w:rsidR="009C7803" w:rsidRDefault="009C7803" w:rsidP="003D5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041360"/>
      <w:docPartObj>
        <w:docPartGallery w:val="Page Numbers (Top of Page)"/>
        <w:docPartUnique/>
      </w:docPartObj>
    </w:sdtPr>
    <w:sdtEndPr/>
    <w:sdtContent>
      <w:p w14:paraId="75F0D510" w14:textId="77777777" w:rsidR="00EA33B6" w:rsidRPr="00EA33B6" w:rsidRDefault="00EA33B6" w:rsidP="00B52F74">
        <w:pPr>
          <w:pStyle w:val="Yltunniste"/>
          <w:tabs>
            <w:tab w:val="clear" w:pos="4819"/>
            <w:tab w:val="clear" w:pos="9638"/>
          </w:tabs>
          <w:ind w:left="1304"/>
        </w:pPr>
        <w:r>
          <w:rPr>
            <w:noProof/>
          </w:rPr>
          <w:drawing>
            <wp:anchor distT="0" distB="0" distL="114300" distR="114300" simplePos="0" relativeHeight="251658240" behindDoc="1" locked="0" layoutInCell="1" allowOverlap="1" wp14:anchorId="5D824D37" wp14:editId="6AD9244C">
              <wp:simplePos x="0" y="0"/>
              <wp:positionH relativeFrom="column">
                <wp:posOffset>-187325</wp:posOffset>
              </wp:positionH>
              <wp:positionV relativeFrom="paragraph">
                <wp:posOffset>8890</wp:posOffset>
              </wp:positionV>
              <wp:extent cx="2153285" cy="533400"/>
              <wp:effectExtent l="0" t="0" r="0" b="0"/>
              <wp:wrapTight wrapText="bothSides">
                <wp:wrapPolygon edited="0">
                  <wp:start x="0" y="0"/>
                  <wp:lineTo x="0" y="20829"/>
                  <wp:lineTo x="21403" y="20829"/>
                  <wp:lineTo x="21403" y="0"/>
                  <wp:lineTo x="0"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inteistöliitto.jpg"/>
                      <pic:cNvPicPr/>
                    </pic:nvPicPr>
                    <pic:blipFill>
                      <a:blip r:embed="rId1">
                        <a:extLst>
                          <a:ext uri="{28A0092B-C50C-407E-A947-70E740481C1C}">
                            <a14:useLocalDpi xmlns:a14="http://schemas.microsoft.com/office/drawing/2010/main" val="0"/>
                          </a:ext>
                        </a:extLst>
                      </a:blip>
                      <a:stretch>
                        <a:fillRect/>
                      </a:stretch>
                    </pic:blipFill>
                    <pic:spPr>
                      <a:xfrm>
                        <a:off x="0" y="0"/>
                        <a:ext cx="2153285" cy="533400"/>
                      </a:xfrm>
                      <a:prstGeom prst="rect">
                        <a:avLst/>
                      </a:prstGeom>
                    </pic:spPr>
                  </pic:pic>
                </a:graphicData>
              </a:graphic>
              <wp14:sizeRelH relativeFrom="page">
                <wp14:pctWidth>0</wp14:pctWidth>
              </wp14:sizeRelH>
              <wp14:sizeRelV relativeFrom="page">
                <wp14:pctHeight>0</wp14:pctHeight>
              </wp14:sizeRelV>
            </wp:anchor>
          </w:drawing>
        </w:r>
        <w:r w:rsidR="00B52F74">
          <w:tab/>
        </w:r>
        <w:r w:rsidR="00B52F74">
          <w:tab/>
        </w:r>
        <w:r w:rsidR="00B52F74" w:rsidRPr="0066180C">
          <w:rPr>
            <w:b/>
          </w:rPr>
          <w:t>Asiakirja</w:t>
        </w:r>
        <w:r w:rsidR="00B52F74">
          <w:tab/>
        </w:r>
        <w:r w:rsidR="00B52F74">
          <w:tab/>
        </w:r>
        <w:r w:rsidR="00B52F74">
          <w:tab/>
        </w:r>
        <w:r w:rsidRPr="00EA33B6">
          <w:rPr>
            <w:bCs/>
            <w:sz w:val="24"/>
            <w:szCs w:val="24"/>
          </w:rPr>
          <w:fldChar w:fldCharType="begin"/>
        </w:r>
        <w:r w:rsidRPr="00EA33B6">
          <w:rPr>
            <w:bCs/>
          </w:rPr>
          <w:instrText>PAGE</w:instrText>
        </w:r>
        <w:r w:rsidRPr="00EA33B6">
          <w:rPr>
            <w:bCs/>
            <w:sz w:val="24"/>
            <w:szCs w:val="24"/>
          </w:rPr>
          <w:fldChar w:fldCharType="separate"/>
        </w:r>
        <w:r w:rsidR="00F5010A">
          <w:rPr>
            <w:bCs/>
            <w:noProof/>
          </w:rPr>
          <w:t>1</w:t>
        </w:r>
        <w:r w:rsidRPr="00EA33B6">
          <w:rPr>
            <w:bCs/>
            <w:sz w:val="24"/>
            <w:szCs w:val="24"/>
          </w:rPr>
          <w:fldChar w:fldCharType="end"/>
        </w:r>
        <w:r w:rsidRPr="00EA33B6">
          <w:t xml:space="preserve"> </w:t>
        </w:r>
        <w:r>
          <w:t>(</w:t>
        </w:r>
        <w:r w:rsidRPr="00EA33B6">
          <w:rPr>
            <w:bCs/>
            <w:sz w:val="24"/>
            <w:szCs w:val="24"/>
          </w:rPr>
          <w:fldChar w:fldCharType="begin"/>
        </w:r>
        <w:r w:rsidRPr="00EA33B6">
          <w:rPr>
            <w:bCs/>
          </w:rPr>
          <w:instrText>NUMPAGES</w:instrText>
        </w:r>
        <w:r w:rsidRPr="00EA33B6">
          <w:rPr>
            <w:bCs/>
            <w:sz w:val="24"/>
            <w:szCs w:val="24"/>
          </w:rPr>
          <w:fldChar w:fldCharType="separate"/>
        </w:r>
        <w:r w:rsidR="00F5010A">
          <w:rPr>
            <w:bCs/>
            <w:noProof/>
          </w:rPr>
          <w:t>1</w:t>
        </w:r>
        <w:r w:rsidRPr="00EA33B6">
          <w:rPr>
            <w:bCs/>
            <w:sz w:val="24"/>
            <w:szCs w:val="24"/>
          </w:rPr>
          <w:fldChar w:fldCharType="end"/>
        </w:r>
        <w:r>
          <w:rPr>
            <w:bCs/>
            <w:sz w:val="24"/>
            <w:szCs w:val="24"/>
          </w:rPr>
          <w:t>)</w:t>
        </w:r>
      </w:p>
    </w:sdtContent>
  </w:sdt>
  <w:p w14:paraId="332AC4EB" w14:textId="77777777" w:rsidR="00676120" w:rsidRDefault="00676120" w:rsidP="00B52F74">
    <w:pPr>
      <w:pStyle w:val="Yltunniste"/>
      <w:tabs>
        <w:tab w:val="clear" w:pos="4819"/>
        <w:tab w:val="clear" w:pos="9638"/>
      </w:tabs>
    </w:pPr>
  </w:p>
  <w:p w14:paraId="0AD139D3" w14:textId="77777777" w:rsidR="00B52F74" w:rsidRDefault="00B52F74" w:rsidP="00B52F74">
    <w:pPr>
      <w:pStyle w:val="Yltunniste"/>
      <w:tabs>
        <w:tab w:val="clear" w:pos="4819"/>
        <w:tab w:val="clear" w:pos="9638"/>
      </w:tabs>
    </w:pPr>
  </w:p>
  <w:p w14:paraId="17A40DF3" w14:textId="02D15C71" w:rsidR="00B52F74" w:rsidRDefault="003D408A" w:rsidP="00B52F74">
    <w:pPr>
      <w:pStyle w:val="Yltunniste"/>
      <w:tabs>
        <w:tab w:val="clear" w:pos="4819"/>
        <w:tab w:val="clear" w:pos="9638"/>
      </w:tabs>
    </w:pPr>
    <w:r>
      <w:tab/>
    </w:r>
    <w:r>
      <w:tab/>
    </w:r>
    <w:r w:rsidR="002D1A46">
      <w:fldChar w:fldCharType="begin"/>
    </w:r>
    <w:r w:rsidR="002D1A46">
      <w:instrText xml:space="preserve"> TIME \@ "d.M.yyyy" </w:instrText>
    </w:r>
    <w:r w:rsidR="002D1A46">
      <w:fldChar w:fldCharType="separate"/>
    </w:r>
    <w:r w:rsidR="000A785A">
      <w:rPr>
        <w:noProof/>
      </w:rPr>
      <w:t>1</w:t>
    </w:r>
    <w:r w:rsidR="002D33F6">
      <w:rPr>
        <w:noProof/>
      </w:rPr>
      <w:t>4</w:t>
    </w:r>
    <w:r w:rsidR="000A785A">
      <w:rPr>
        <w:noProof/>
      </w:rPr>
      <w:t>.2.2020</w:t>
    </w:r>
    <w:r w:rsidR="002D1A46">
      <w:fldChar w:fldCharType="end"/>
    </w:r>
  </w:p>
  <w:p w14:paraId="0BB7E2E5" w14:textId="77777777" w:rsidR="00B52F74" w:rsidRDefault="00B52F74" w:rsidP="00B52F74">
    <w:pPr>
      <w:pStyle w:val="Yltunniste"/>
      <w:tabs>
        <w:tab w:val="clear" w:pos="4819"/>
        <w:tab w:val="clear" w:pos="9638"/>
      </w:tabs>
    </w:pPr>
  </w:p>
  <w:p w14:paraId="288826D6" w14:textId="77777777" w:rsidR="00B52F74" w:rsidRDefault="00B52F74" w:rsidP="00B52F74">
    <w:pPr>
      <w:pStyle w:val="Yltunniste"/>
      <w:tabs>
        <w:tab w:val="clear" w:pos="4819"/>
        <w:tab w:val="clear" w:pos="9638"/>
      </w:tabs>
    </w:pPr>
  </w:p>
  <w:p w14:paraId="0A46A9B3" w14:textId="77777777" w:rsidR="00B52F74" w:rsidRDefault="00B52F74" w:rsidP="00B52F74">
    <w:pPr>
      <w:pStyle w:val="Yltunniste"/>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04"/>
    <w:rsid w:val="00012628"/>
    <w:rsid w:val="00023126"/>
    <w:rsid w:val="000A5A12"/>
    <w:rsid w:val="000A785A"/>
    <w:rsid w:val="000B576F"/>
    <w:rsid w:val="000C59D3"/>
    <w:rsid w:val="000F1868"/>
    <w:rsid w:val="00102F84"/>
    <w:rsid w:val="00107305"/>
    <w:rsid w:val="00171DF1"/>
    <w:rsid w:val="002518B7"/>
    <w:rsid w:val="00265257"/>
    <w:rsid w:val="002A39CE"/>
    <w:rsid w:val="002D1A46"/>
    <w:rsid w:val="002D33F6"/>
    <w:rsid w:val="003040DD"/>
    <w:rsid w:val="003A090A"/>
    <w:rsid w:val="003D408A"/>
    <w:rsid w:val="003D58BA"/>
    <w:rsid w:val="0040151B"/>
    <w:rsid w:val="00413E04"/>
    <w:rsid w:val="00443341"/>
    <w:rsid w:val="004D74B5"/>
    <w:rsid w:val="00500B32"/>
    <w:rsid w:val="00523AF5"/>
    <w:rsid w:val="005A0A1C"/>
    <w:rsid w:val="005B7EB7"/>
    <w:rsid w:val="0066180C"/>
    <w:rsid w:val="00662C93"/>
    <w:rsid w:val="00667F1D"/>
    <w:rsid w:val="00676120"/>
    <w:rsid w:val="0068431C"/>
    <w:rsid w:val="006A3DFC"/>
    <w:rsid w:val="00766A4B"/>
    <w:rsid w:val="00883A10"/>
    <w:rsid w:val="008B2DA1"/>
    <w:rsid w:val="009C7803"/>
    <w:rsid w:val="00A4537F"/>
    <w:rsid w:val="00AA7C9E"/>
    <w:rsid w:val="00AC2B63"/>
    <w:rsid w:val="00B4274E"/>
    <w:rsid w:val="00B52F74"/>
    <w:rsid w:val="00B8754F"/>
    <w:rsid w:val="00BE75FE"/>
    <w:rsid w:val="00BF31B9"/>
    <w:rsid w:val="00C70329"/>
    <w:rsid w:val="00CC1C80"/>
    <w:rsid w:val="00CC50C0"/>
    <w:rsid w:val="00D00258"/>
    <w:rsid w:val="00D17E87"/>
    <w:rsid w:val="00D60CD5"/>
    <w:rsid w:val="00DC7F14"/>
    <w:rsid w:val="00E927F6"/>
    <w:rsid w:val="00EA33B6"/>
    <w:rsid w:val="00EA6200"/>
    <w:rsid w:val="00F5010A"/>
    <w:rsid w:val="00F65333"/>
    <w:rsid w:val="00FC1D4C"/>
    <w:rsid w:val="00FE0C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F577B"/>
  <w15:chartTrackingRefBased/>
  <w15:docId w15:val="{1917D9AB-B3C4-4196-A70C-2101CAFF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413E04"/>
    <w:pPr>
      <w:ind w:left="2608"/>
    </w:pPr>
  </w:style>
  <w:style w:type="paragraph" w:styleId="Otsikko1">
    <w:name w:val="heading 1"/>
    <w:basedOn w:val="Normaali"/>
    <w:next w:val="Normaali"/>
    <w:link w:val="Otsikko1Char"/>
    <w:uiPriority w:val="9"/>
    <w:qFormat/>
    <w:rsid w:val="00413E04"/>
    <w:pPr>
      <w:keepNext/>
      <w:keepLines/>
      <w:spacing w:before="240" w:after="0"/>
      <w:ind w:left="0"/>
      <w:outlineLvl w:val="0"/>
    </w:pPr>
    <w:rPr>
      <w:rFonts w:asciiTheme="majorHAnsi" w:eastAsiaTheme="majorEastAsia" w:hAnsiTheme="majorHAnsi" w:cstheme="majorHAnsi"/>
      <w:b/>
      <w:caps/>
      <w:sz w:val="26"/>
      <w:szCs w:val="32"/>
    </w:rPr>
  </w:style>
  <w:style w:type="paragraph" w:styleId="Otsikko2">
    <w:name w:val="heading 2"/>
    <w:basedOn w:val="Normaali"/>
    <w:next w:val="Normaali"/>
    <w:link w:val="Otsikko2Char"/>
    <w:uiPriority w:val="9"/>
    <w:unhideWhenUsed/>
    <w:qFormat/>
    <w:rsid w:val="00413E04"/>
    <w:pPr>
      <w:keepNext/>
      <w:keepLines/>
      <w:spacing w:before="40" w:after="0"/>
      <w:ind w:left="0"/>
      <w:outlineLvl w:val="1"/>
    </w:pPr>
    <w:rPr>
      <w:rFonts w:asciiTheme="majorHAnsi" w:eastAsiaTheme="majorEastAsia" w:hAnsiTheme="majorHAnsi"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D58B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D58BA"/>
  </w:style>
  <w:style w:type="paragraph" w:styleId="Alatunniste">
    <w:name w:val="footer"/>
    <w:basedOn w:val="Normaali"/>
    <w:link w:val="AlatunnisteChar"/>
    <w:uiPriority w:val="99"/>
    <w:unhideWhenUsed/>
    <w:rsid w:val="003D58B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D58BA"/>
  </w:style>
  <w:style w:type="character" w:styleId="Hyperlinkki">
    <w:name w:val="Hyperlink"/>
    <w:basedOn w:val="Kappaleenoletusfontti"/>
    <w:uiPriority w:val="99"/>
    <w:unhideWhenUsed/>
    <w:rsid w:val="002A39CE"/>
    <w:rPr>
      <w:color w:val="0563C1" w:themeColor="hyperlink"/>
      <w:u w:val="single"/>
    </w:rPr>
  </w:style>
  <w:style w:type="character" w:styleId="Ratkaisematonmaininta">
    <w:name w:val="Unresolved Mention"/>
    <w:basedOn w:val="Kappaleenoletusfontti"/>
    <w:uiPriority w:val="99"/>
    <w:semiHidden/>
    <w:unhideWhenUsed/>
    <w:rsid w:val="002A39CE"/>
    <w:rPr>
      <w:color w:val="808080"/>
      <w:shd w:val="clear" w:color="auto" w:fill="E6E6E6"/>
    </w:rPr>
  </w:style>
  <w:style w:type="paragraph" w:styleId="Eivli">
    <w:name w:val="No Spacing"/>
    <w:uiPriority w:val="1"/>
    <w:qFormat/>
    <w:rsid w:val="00413E04"/>
    <w:pPr>
      <w:spacing w:after="0" w:line="240" w:lineRule="auto"/>
    </w:pPr>
  </w:style>
  <w:style w:type="character" w:customStyle="1" w:styleId="Otsikko1Char">
    <w:name w:val="Otsikko 1 Char"/>
    <w:basedOn w:val="Kappaleenoletusfontti"/>
    <w:link w:val="Otsikko1"/>
    <w:uiPriority w:val="9"/>
    <w:rsid w:val="00413E04"/>
    <w:rPr>
      <w:rFonts w:asciiTheme="majorHAnsi" w:eastAsiaTheme="majorEastAsia" w:hAnsiTheme="majorHAnsi" w:cstheme="majorHAnsi"/>
      <w:b/>
      <w:caps/>
      <w:sz w:val="26"/>
      <w:szCs w:val="32"/>
    </w:rPr>
  </w:style>
  <w:style w:type="character" w:customStyle="1" w:styleId="Otsikko2Char">
    <w:name w:val="Otsikko 2 Char"/>
    <w:basedOn w:val="Kappaleenoletusfontti"/>
    <w:link w:val="Otsikko2"/>
    <w:uiPriority w:val="9"/>
    <w:rsid w:val="00413E04"/>
    <w:rPr>
      <w:rFonts w:asciiTheme="majorHAnsi" w:eastAsiaTheme="majorEastAsia" w:hAnsiTheme="majorHAnsi"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Asiakirja" ma:contentTypeID="0x0101004F23B47EE8F9F842809098004D171767" ma:contentTypeVersion="5" ma:contentTypeDescription="Luo uusi asiakirja." ma:contentTypeScope="" ma:versionID="858ddfd4788a28e1eeec96624e45b3ee">
  <xsd:schema xmlns:xsd="http://www.w3.org/2001/XMLSchema" xmlns:xs="http://www.w3.org/2001/XMLSchema" xmlns:p="http://schemas.microsoft.com/office/2006/metadata/properties" xmlns:ns2="e374bde3-448c-4d7e-abb1-faa92c317564" xmlns:ns3="04497b9c-2de0-43dd-a969-fb2f5d45d1f7" targetNamespace="http://schemas.microsoft.com/office/2006/metadata/properties" ma:root="true" ma:fieldsID="e7dcba81f030234ba04a4b244855ccd7" ns2:_="" ns3:_="">
    <xsd:import namespace="e374bde3-448c-4d7e-abb1-faa92c317564"/>
    <xsd:import namespace="04497b9c-2de0-43dd-a969-fb2f5d45d1f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4bde3-448c-4d7e-abb1-faa92c317564"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97b9c-2de0-43dd-a969-fb2f5d45d1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382C4-A5B0-43A2-8D53-88DD90DDD79F}">
  <ds:schemaRefs>
    <ds:schemaRef ds:uri="http://schemas.microsoft.com/sharepoint/v3/contenttype/forms"/>
  </ds:schemaRefs>
</ds:datastoreItem>
</file>

<file path=customXml/itemProps2.xml><?xml version="1.0" encoding="utf-8"?>
<ds:datastoreItem xmlns:ds="http://schemas.openxmlformats.org/officeDocument/2006/customXml" ds:itemID="{6531AEB7-2DD1-4655-89AC-F330AD94DD36}">
  <ds:schemaRefs>
    <ds:schemaRef ds:uri="http://schemas.microsoft.com/office/2006/metadata/customXsn"/>
  </ds:schemaRefs>
</ds:datastoreItem>
</file>

<file path=customXml/itemProps3.xml><?xml version="1.0" encoding="utf-8"?>
<ds:datastoreItem xmlns:ds="http://schemas.openxmlformats.org/officeDocument/2006/customXml" ds:itemID="{815C7551-1A5A-430A-BBCB-F30EAC077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4bde3-448c-4d7e-abb1-faa92c317564"/>
    <ds:schemaRef ds:uri="04497b9c-2de0-43dd-a969-fb2f5d45d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C5D96-4ACA-4DBF-A828-9EACBB7294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0B3CB2-7A22-46F4-A6F7-4223F99B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497</Words>
  <Characters>4030</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Eeva-Leena</dc:creator>
  <cp:keywords/>
  <dc:description/>
  <cp:lastModifiedBy>Jukka Kero</cp:lastModifiedBy>
  <cp:revision>4</cp:revision>
  <dcterms:created xsi:type="dcterms:W3CDTF">2020-02-14T11:29:00Z</dcterms:created>
  <dcterms:modified xsi:type="dcterms:W3CDTF">2020-02-14T13:39:00Z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0x0101004F23B47EE8F9F842809098004D171767</vt:lpwstr>
  </property>
</Properties>
</file>